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CE19" w14:textId="4CE90BC0" w:rsidR="00E84002" w:rsidRPr="005600ED" w:rsidRDefault="00E84002" w:rsidP="00E84002">
      <w:pPr>
        <w:suppressAutoHyphens/>
        <w:ind w:firstLine="720"/>
        <w:jc w:val="center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Рецензия на к</w:t>
      </w:r>
      <w:r w:rsidRPr="005600ED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линические рекомендации</w:t>
      </w:r>
    </w:p>
    <w:p w14:paraId="078B8E3F" w14:textId="77777777" w:rsidR="00E84002" w:rsidRDefault="00E84002" w:rsidP="00E84002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2042A657" w14:textId="6839C845" w:rsidR="00E84002" w:rsidRDefault="00E84002" w:rsidP="00680C9C">
      <w:pPr>
        <w:suppressAutoHyphens/>
        <w:ind w:firstLine="720"/>
        <w:jc w:val="center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b/>
          <w:color w:val="000000"/>
          <w:sz w:val="28"/>
          <w:szCs w:val="28"/>
          <w:lang w:eastAsia="or-IN" w:bidi="or-IN"/>
        </w:rPr>
        <w:t>«</w:t>
      </w:r>
      <w:r w:rsidRPr="005600ED">
        <w:rPr>
          <w:rFonts w:ascii="Times New Roman" w:eastAsia="Times New Roman" w:hAnsi="Times New Roman" w:cs="Sendnya"/>
          <w:b/>
          <w:color w:val="000000"/>
          <w:sz w:val="28"/>
          <w:szCs w:val="28"/>
          <w:lang w:eastAsia="or-IN" w:bidi="or-IN"/>
        </w:rPr>
        <w:t>Посмертная и прижизненная патологоанатомическая диагностика ВИЧ-инфекции</w:t>
      </w:r>
      <w:r>
        <w:rPr>
          <w:rFonts w:ascii="Times New Roman" w:eastAsia="Times New Roman" w:hAnsi="Times New Roman" w:cs="Sendnya"/>
          <w:b/>
          <w:color w:val="000000"/>
          <w:sz w:val="28"/>
          <w:szCs w:val="28"/>
          <w:lang w:eastAsia="or-IN" w:bidi="or-IN"/>
        </w:rPr>
        <w:t>»</w:t>
      </w:r>
    </w:p>
    <w:p w14:paraId="4C4834C7" w14:textId="0BC4E892" w:rsidR="00E84002" w:rsidRDefault="00E84002" w:rsidP="00E84002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 w:rsidRPr="002B53DC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Авторы: д.м.н., профессор </w:t>
      </w:r>
      <w:proofErr w:type="spellStart"/>
      <w:r w:rsidRPr="002B53DC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Цинзерлинг</w:t>
      </w:r>
      <w:proofErr w:type="spellEnd"/>
      <w:r w:rsidRPr="002B53DC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Всеволод Александрович; д.м.н.  Карев Вадим Евгеньевич, к.м.н.  Зюзя Юлия Рашидовна</w:t>
      </w:r>
    </w:p>
    <w:p w14:paraId="091D8B44" w14:textId="77777777" w:rsidR="00E84002" w:rsidRDefault="00E84002" w:rsidP="00E84002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4D74626E" w14:textId="3028106E" w:rsidR="00E84002" w:rsidRDefault="00E84002" w:rsidP="00E84002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Проблема ВИЧ-инфекции остается в современных условиях чрезвычайно актуальной как в мировом сообществе, так и в Р</w:t>
      </w:r>
      <w:r w:rsidR="007A714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оссии (еще в большей степени!). Проблема эта </w:t>
      </w:r>
      <w:proofErr w:type="spellStart"/>
      <w:r w:rsidR="007A714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мультидисциплинарная</w:t>
      </w:r>
      <w:proofErr w:type="spellEnd"/>
      <w:r w:rsidR="007A714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, </w:t>
      </w:r>
      <w:r w:rsidR="000F4EC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однако, </w:t>
      </w:r>
      <w:r w:rsidR="007A714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учитывая высокие (и растущие!) показатели смертности, безусловно</w:t>
      </w:r>
      <w:r w:rsidR="008D5C89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,</w:t>
      </w:r>
      <w:r w:rsidR="007A714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</w:t>
      </w:r>
      <w:r w:rsidR="0022460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касается повседневной патологоанатомической практики. Между тем, регламентирующие документы по этой проблеме</w:t>
      </w:r>
      <w:r w:rsidR="00AA72C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практически отсутствуют, за исключением небольшого фрагмента текста в рамках «Клинических рекомендаций по составлению </w:t>
      </w:r>
      <w:proofErr w:type="gramStart"/>
      <w:r w:rsidR="00AA72C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ПАД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</w:t>
      </w:r>
      <w:r w:rsidR="00AA72C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при</w:t>
      </w:r>
      <w:proofErr w:type="gramEnd"/>
      <w:r w:rsidR="00AA72C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инфекционных заболеваниях», </w:t>
      </w:r>
      <w:r w:rsidR="001D45AD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при этом</w:t>
      </w:r>
      <w:r w:rsidR="00AA72C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некоторые Рекомендации и Указания противоречат друг другу.</w:t>
      </w:r>
      <w:r w:rsidR="00585F1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Таким образом, </w:t>
      </w:r>
      <w:r w:rsidR="00C41FF4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тематика представленных Рекомендаций актуальна, и можно смело утверждать, что такой документ нужен отечественным патологоанатомам.</w:t>
      </w:r>
      <w:r w:rsidR="004C75CF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При этом следует подчеркнуть, что сложность и многогранность проблемы, а </w:t>
      </w:r>
      <w:r w:rsidR="0071160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также отсутствие прямых аналогов, определяют необходимость создания апробированного документа высокого качества.</w:t>
      </w:r>
      <w:r w:rsidR="0013753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Учитывая вышеизложенное </w:t>
      </w:r>
      <w:proofErr w:type="gramStart"/>
      <w:r w:rsidR="0013753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и  немалый</w:t>
      </w:r>
      <w:proofErr w:type="gramEnd"/>
      <w:r w:rsidR="0013753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собственный опыт в этой области ( более 1000 аутопсий при ВИЧ-инфекции на базе специализированного </w:t>
      </w:r>
      <w:proofErr w:type="spellStart"/>
      <w:r w:rsidR="0013753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фтизио</w:t>
      </w:r>
      <w:proofErr w:type="spellEnd"/>
      <w:r w:rsidR="0013753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-пульмонологического ЦПАО Свердловского областного ПТД и Легочного центра г. Екатеринбурга)</w:t>
      </w:r>
      <w:r w:rsidR="00310B9D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,</w:t>
      </w:r>
      <w:r w:rsidR="0013753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считаю целесообразным изложить свои замечания, предложения и пожелания.</w:t>
      </w:r>
    </w:p>
    <w:p w14:paraId="713110CF" w14:textId="77777777" w:rsidR="00C93633" w:rsidRDefault="00C93633" w:rsidP="00E84002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025EC6F2" w14:textId="390DD3DD" w:rsidR="00C93633" w:rsidRDefault="00C93633" w:rsidP="00E84002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1. </w:t>
      </w:r>
      <w:r w:rsidR="00C40FB1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В название работы авторы вводят термины «Посмертная и прижизненная»</w:t>
      </w:r>
      <w:r w:rsidR="0023327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(а есть еще варианты?)</w:t>
      </w:r>
      <w:r w:rsidR="00C40FB1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, подчеркивая </w:t>
      </w:r>
      <w:r w:rsidR="0023327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новый для отечественной патологии </w:t>
      </w:r>
      <w:proofErr w:type="gramStart"/>
      <w:r w:rsidR="0023327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и  действительно</w:t>
      </w:r>
      <w:proofErr w:type="gramEnd"/>
      <w:r w:rsidR="0023327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актуальный аспект прижизненной диагностики ВИЧ</w:t>
      </w:r>
      <w:r w:rsidR="00CB77C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. О</w:t>
      </w:r>
      <w:r w:rsidR="0023327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днако</w:t>
      </w:r>
      <w:r w:rsidR="00CB77C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,</w:t>
      </w:r>
      <w:r w:rsidR="0023327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в тексте прижизненная диагностика освещена недостаточно, о чем будет сказано ниже. Предлагаю</w:t>
      </w:r>
      <w:r w:rsidR="00CB77C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</w:t>
      </w:r>
      <w:r w:rsidR="0011708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другое </w:t>
      </w:r>
      <w:r w:rsidR="00CB77C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название</w:t>
      </w:r>
      <w:r w:rsidR="0023327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: «Патологоанатомическая диагностика ВИЧ-инфекции и ВИЧ-ассоциированных заболеваний».</w:t>
      </w:r>
    </w:p>
    <w:p w14:paraId="53D5B0E2" w14:textId="77777777" w:rsidR="00446B27" w:rsidRDefault="00446B27" w:rsidP="00E84002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22EC876C" w14:textId="628588A5" w:rsidR="00CB77CA" w:rsidRDefault="002E0F58" w:rsidP="00DB63FA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</w:t>
      </w:r>
      <w:r w:rsidR="00CB77C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2. </w:t>
      </w:r>
      <w:r w:rsidR="00AE0AC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В разделе «Клинические классификации ВИЧ-инфекции» чересчур подробно приводятся различные классификации с детализацией клинических признаков, при этом в тексте имеются повторы. Предлагаю сократить</w:t>
      </w:r>
      <w:r w:rsidR="0011708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этот раздел</w:t>
      </w:r>
      <w:r w:rsidR="00AE0AC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и сделать акцент на действующих в РФ классификациях В.И. Покровского и МКБ-10.</w:t>
      </w:r>
    </w:p>
    <w:p w14:paraId="47EFA445" w14:textId="77777777" w:rsidR="00446B27" w:rsidRDefault="00446B27" w:rsidP="00DB63FA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23D55DC6" w14:textId="77777777" w:rsidR="000B01F4" w:rsidRDefault="002E0F58" w:rsidP="00DB63FA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</w:t>
      </w:r>
      <w:r w:rsidR="00AE0AC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3.</w:t>
      </w:r>
      <w:r w:rsidR="00DB63F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</w:t>
      </w:r>
      <w:r w:rsidR="00EA74E6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В разделе </w:t>
      </w:r>
      <w:r w:rsidR="00DB63FA" w:rsidRPr="00DB63F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«Особенности патологоанатомического вскрытия умерших от ВИЧ-инфекции» необходимо писать «при ВИЧ-инфекции»</w:t>
      </w:r>
      <w:r w:rsidR="00DB63F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. Это важно, т.к. проблема защиты медперсонала стоит гораздо шире. В современных условиях, учитывая эпидемическую распространенность ВИЧ-инфекции и туберкулеза в РФ, ко всем случаям аутопсий необходимо относиться как к возможному </w:t>
      </w:r>
      <w:r w:rsidR="00DB63F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lastRenderedPageBreak/>
        <w:t xml:space="preserve">источнику указанных инфекций. При этом предлагаемые авторами меры защиты в виде 3 пар перчаток, включая 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«</w:t>
      </w:r>
      <w:r w:rsidR="00DB63F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кольчужные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»</w:t>
      </w:r>
      <w:r w:rsidR="00DB63F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, респиратора и пр. можно, как минимум, оценить</w:t>
      </w:r>
      <w:r w:rsidR="002D4931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,</w:t>
      </w:r>
      <w:r w:rsidR="00DB63F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как спорные. </w:t>
      </w:r>
    </w:p>
    <w:p w14:paraId="3134453F" w14:textId="427464B3" w:rsidR="00DB63FA" w:rsidRDefault="000B01F4" w:rsidP="00DB63FA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 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Мы полагаем,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что 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важными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в этом аспекте 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являются несколько проблем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: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наличие материально-технического обеспечения секционной</w:t>
      </w:r>
      <w:r w:rsidR="00192E8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;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технические особенности пр</w:t>
      </w:r>
      <w:r w:rsidR="002D4931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о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ведения аутопсии – минимальное использование воды (лучше вообще не использовать!)</w:t>
      </w:r>
      <w:r w:rsidR="00192E8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;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ограничение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числа 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вскрыти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й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черепной коробки и извлечения спинного</w:t>
      </w:r>
      <w:r w:rsidR="00073D1C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мозга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(</w:t>
      </w:r>
      <w:r w:rsidR="00192E8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только по показаниям, т.к. 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большая опасность </w:t>
      </w:r>
      <w:proofErr w:type="spellStart"/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травмирования</w:t>
      </w:r>
      <w:proofErr w:type="spellEnd"/>
      <w:r w:rsidR="00192E8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!, ну а после - «терзание» нефиксированного мозга и поливание его водой из шланга);</w:t>
      </w:r>
      <w:r w:rsidR="0075547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наконец, вечная проблема «смелых санитаров» (а иногда и молодых врачей!), которым ничего не страшно.</w:t>
      </w:r>
    </w:p>
    <w:p w14:paraId="4F7DC08F" w14:textId="77777777" w:rsidR="00446B27" w:rsidRDefault="00446B27" w:rsidP="00DB63FA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138D0836" w14:textId="1139AEA3" w:rsidR="002E0F58" w:rsidRDefault="002E0F58" w:rsidP="002E0F58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4. В разделе </w:t>
      </w:r>
      <w:r w:rsidRPr="002E0F5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«Морфологическая диагностика поражений, вызванных </w:t>
      </w:r>
      <w:r w:rsidRPr="002E0F58">
        <w:rPr>
          <w:rFonts w:ascii="Times New Roman" w:eastAsia="Times New Roman" w:hAnsi="Times New Roman" w:cs="Sendnya"/>
          <w:color w:val="000000"/>
          <w:sz w:val="28"/>
          <w:szCs w:val="28"/>
          <w:lang w:val="en-US" w:eastAsia="or-IN" w:bidi="or-IN"/>
        </w:rPr>
        <w:t>HIV</w:t>
      </w:r>
      <w:r w:rsidRPr="002E0F5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”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речь идет только о поражении ЦНС, между тем, изменения головного мозга </w:t>
      </w:r>
      <w:r w:rsidR="001D45AD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являются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далеко не самыми показательными в диагностике ВИЧ-инфекции, а </w:t>
      </w:r>
      <w:proofErr w:type="spellStart"/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нейропатология</w:t>
      </w:r>
      <w:proofErr w:type="spellEnd"/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во всем мире относится специальному разделу патологии и требует </w:t>
      </w:r>
      <w:r w:rsidR="000B01F4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особой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подготовки патологоанатома, что сложно (да и надо ли?) осуществить в современных условиях в Р</w:t>
      </w:r>
      <w:r w:rsidR="00192E8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оссии.</w:t>
      </w:r>
    </w:p>
    <w:p w14:paraId="26511175" w14:textId="77777777" w:rsidR="00446B27" w:rsidRDefault="00446B27" w:rsidP="002E0F58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3387F9B3" w14:textId="6CED5DBB" w:rsidR="00630B28" w:rsidRDefault="00BA0008" w:rsidP="002E0F58">
      <w:pPr>
        <w:suppressAutoHyphens/>
        <w:jc w:val="both"/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5. В разделе </w:t>
      </w:r>
      <w:r w:rsidRPr="00BA000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«Особенности течения и морфологической диагностики туберкулёза при ВИЧ инфекции»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(</w:t>
      </w:r>
      <w:r w:rsidR="00D87A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л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учше употреблять термин «</w:t>
      </w:r>
      <w:proofErr w:type="spellStart"/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микобактериальные</w:t>
      </w:r>
      <w:proofErr w:type="spellEnd"/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инфекции», учитывая распространенность </w:t>
      </w:r>
      <w:proofErr w:type="spellStart"/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микобактериозов</w:t>
      </w:r>
      <w:proofErr w:type="spellEnd"/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при ВИЧ-инфекции) </w:t>
      </w:r>
      <w:r w:rsidR="00092F9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ошибочно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утверждается, что «</w:t>
      </w:r>
      <w:r w:rsidRPr="00BA0008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Туберкулёз в настоящее время следует считать ведущим оппортунистически</w:t>
      </w:r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м заболеванием при ВИЧ-инфекции»</w:t>
      </w:r>
      <w:r w:rsidR="000B01F4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.</w:t>
      </w:r>
      <w:r w:rsidR="00092F93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Между тем, туберкулез вообще нельзя относить к оппортунистическим инфекциям, так как он развивается у вполне иммунокомпетентных организмов.</w:t>
      </w:r>
    </w:p>
    <w:p w14:paraId="577F95EF" w14:textId="6D03DE0C" w:rsidR="005F3894" w:rsidRDefault="005F3894" w:rsidP="002E0F58">
      <w:pPr>
        <w:suppressAutoHyphens/>
        <w:jc w:val="both"/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              Авторы дают описание прогрессирующих форм туберкулеза при ВИЧ-инфекции и справедливо утверждают, что его трудно определить в существующи</w:t>
      </w:r>
      <w:r w:rsidR="000B01F4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х</w:t>
      </w:r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классификаци</w:t>
      </w:r>
      <w:r w:rsidR="000B01F4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ях</w:t>
      </w:r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</w:t>
      </w:r>
      <w:r w:rsidR="000B01F4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форм </w:t>
      </w:r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туберкулеза (диссеминированный, милиарный, казеозный туберкулез лимфоузлов и пр.</w:t>
      </w:r>
      <w:r w:rsidR="008249A9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). Следует подчеркнуть, что на это положение неоднократно указывали и мы в публикациях и докладах. При этом был найден </w:t>
      </w:r>
      <w:r w:rsidR="000B01F4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оптимальный </w:t>
      </w:r>
      <w:r w:rsidR="008249A9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выход – предложен термин «</w:t>
      </w:r>
      <w:proofErr w:type="spellStart"/>
      <w:r w:rsidR="008249A9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генерализованный</w:t>
      </w:r>
      <w:proofErr w:type="spellEnd"/>
      <w:r w:rsidR="008249A9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туберкулез» (с </w:t>
      </w:r>
      <w:proofErr w:type="spellStart"/>
      <w:r w:rsidR="008249A9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лимфогенной</w:t>
      </w:r>
      <w:proofErr w:type="spellEnd"/>
      <w:r w:rsidR="008249A9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и гематогенной генерализацией процесса), который был принят отечественными фтизиатрами и в настоящее время широко используется. Любопытно, что авторы в разделе примеров используют это понятие, но в данном разделе не упоминают.</w:t>
      </w:r>
    </w:p>
    <w:p w14:paraId="36ED34B1" w14:textId="689CE592" w:rsidR="00D606A4" w:rsidRDefault="008249A9" w:rsidP="002E0F58">
      <w:pPr>
        <w:suppressAutoHyphens/>
        <w:jc w:val="both"/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              Спорным представляется также утверждение о неоднозначности оценки результатов </w:t>
      </w:r>
      <w:proofErr w:type="spellStart"/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гистобактериоскопии</w:t>
      </w:r>
      <w:proofErr w:type="spellEnd"/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при окраске по </w:t>
      </w:r>
      <w:r w:rsidR="00D606A4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методу </w:t>
      </w:r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Ц-</w:t>
      </w:r>
      <w:proofErr w:type="spellStart"/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Нильсен</w:t>
      </w:r>
      <w:r w:rsidR="00D606A4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а</w:t>
      </w:r>
      <w:proofErr w:type="spellEnd"/>
      <w:r w:rsidR="00D606A4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. Этот вопрос был специально нами исследован и представлен в диссертационной работе Е.Ю. Барановой</w:t>
      </w:r>
      <w:r w:rsidR="00540649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. </w:t>
      </w:r>
      <w:r w:rsidR="00D606A4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Типирование КУМ конечно проблема более сложная и должна решаться с использованием современных высокотехнологичных методов (ИГХ, ПЦР и пр.).</w:t>
      </w:r>
    </w:p>
    <w:p w14:paraId="0F177160" w14:textId="77777777" w:rsidR="00446B27" w:rsidRDefault="00446B27" w:rsidP="002E0F58">
      <w:pPr>
        <w:suppressAutoHyphens/>
        <w:jc w:val="both"/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</w:pPr>
    </w:p>
    <w:p w14:paraId="36C124F1" w14:textId="486A67C6" w:rsidR="008249A9" w:rsidRDefault="00D606A4" w:rsidP="002E0F58">
      <w:pPr>
        <w:suppressAutoHyphens/>
        <w:jc w:val="both"/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             6. </w:t>
      </w:r>
      <w:proofErr w:type="gramStart"/>
      <w:r w:rsidR="00AB57E3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Авторы </w:t>
      </w:r>
      <w:r w:rsidR="008249A9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</w:t>
      </w:r>
      <w:r w:rsidR="00AB57E3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в</w:t>
      </w:r>
      <w:proofErr w:type="gramEnd"/>
      <w:r w:rsidR="00AB57E3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тексте не приводят раздел по </w:t>
      </w:r>
      <w:proofErr w:type="spellStart"/>
      <w:r w:rsidR="00AB57E3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кандидозным</w:t>
      </w:r>
      <w:proofErr w:type="spellEnd"/>
      <w:r w:rsidR="00AB57E3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поражениям при ВИЧ инфекции, что</w:t>
      </w:r>
      <w:r w:rsidR="000B01F4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,</w:t>
      </w:r>
      <w:r w:rsidR="00AB57E3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учитывая распространенность этих поражений, включая осложненный кандидоз пищевода и </w:t>
      </w:r>
      <w:proofErr w:type="spellStart"/>
      <w:r w:rsidR="00AB57E3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кандидозный</w:t>
      </w:r>
      <w:proofErr w:type="spellEnd"/>
      <w:r w:rsidR="00AB57E3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сепсис, представляется неправильным. Вообще, учитывая важность проблемы грибковых инфекций при ВИЧ-инфекции, было бы правильно включить особый раздел по этому вопросу и вспомнить классические работы Питерской школы и </w:t>
      </w:r>
      <w:r w:rsidR="000974D8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проф. </w:t>
      </w:r>
      <w:r w:rsidR="00AB57E3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О.К. Хмельницкого.</w:t>
      </w:r>
    </w:p>
    <w:p w14:paraId="11652860" w14:textId="77777777" w:rsidR="00446B27" w:rsidRDefault="00446B27" w:rsidP="002E0F58">
      <w:pPr>
        <w:suppressAutoHyphens/>
        <w:jc w:val="both"/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</w:pPr>
    </w:p>
    <w:p w14:paraId="0A2AC63A" w14:textId="18735F4B" w:rsidR="00AB57E3" w:rsidRDefault="005F5496" w:rsidP="005F5496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 xml:space="preserve">            </w:t>
      </w:r>
      <w:r w:rsidR="00AB57E3"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  <w:t>7. Очень важный раздел</w:t>
      </w:r>
      <w:r w:rsidR="00AB57E3" w:rsidRPr="00AB57E3">
        <w:rPr>
          <w:rFonts w:ascii="Times New Roman" w:eastAsia="Times New Roman" w:hAnsi="Times New Roman" w:cs="Sendnya"/>
          <w:i/>
          <w:color w:val="000000"/>
          <w:sz w:val="28"/>
          <w:szCs w:val="28"/>
          <w:lang w:eastAsia="or-IN" w:bidi="or-IN"/>
        </w:rPr>
        <w:t xml:space="preserve"> </w:t>
      </w:r>
      <w:r w:rsidRPr="005F5496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«</w:t>
      </w:r>
      <w:r w:rsidR="00AB57E3" w:rsidRPr="005F5496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Особенности диагност</w:t>
      </w:r>
      <w:r w:rsidRPr="005F5496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ики ВИЧ в перинатальном периоде»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вообще не имеет аналогов. Проблема сложная во многих отношениях, включая развитие ВИЧ-инфекции у детей, патоморфологическое исследование плаценты, особенности проведения аутопсии плодов и детей различного возраста. Хорошо, что этот раздел есть тексте Рекомендаций, но хотелось бы более четкого изложения основных его положений.</w:t>
      </w:r>
    </w:p>
    <w:p w14:paraId="70CA9CB3" w14:textId="77777777" w:rsidR="00446B27" w:rsidRDefault="00446B27" w:rsidP="005F5496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2DCFD035" w14:textId="36AFFB78" w:rsidR="005F5496" w:rsidRDefault="005F5496" w:rsidP="005F5496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   8.</w:t>
      </w:r>
      <w:r w:rsidR="00BB291C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</w:t>
      </w:r>
      <w:r w:rsidR="00E6195F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Одним из наиболее важных, сложных и востребованных разделов следует считать раздел о формулировке ПАД, заполнени</w:t>
      </w:r>
      <w:r w:rsidR="007F7FB1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и</w:t>
      </w:r>
      <w:r w:rsidR="00E6195F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и выдач</w:t>
      </w:r>
      <w:r w:rsidR="000974D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е</w:t>
      </w:r>
      <w:r w:rsidR="00E6195F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свидетельства о смерти и принципах кодирования</w:t>
      </w:r>
      <w:r w:rsidR="007F7FB1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при ВИЧ</w:t>
      </w:r>
      <w:r w:rsidR="00921C86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-инфекции</w:t>
      </w:r>
      <w:r w:rsidR="00E6195F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. </w:t>
      </w:r>
      <w:r w:rsidR="000F1A6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Следует подчеркнуть, что именно по этой проблеме имеются противоречивые инструктивные документы.  С одной стороны – традиционные нозологические и патогенетические принципы построения ПАД, свойственные отечественной патологоанатомической школе, с другой – Методические рекомендации и Указания, изданные </w:t>
      </w:r>
      <w:r w:rsidR="00075F1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в 2016 году </w:t>
      </w:r>
      <w:r w:rsidR="000F1A6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под эгидой МЗ РФ</w:t>
      </w:r>
      <w:r w:rsidR="00075F1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</w:t>
      </w:r>
      <w:r w:rsidR="000F1A6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(</w:t>
      </w:r>
      <w:r w:rsidR="00075F1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были размещены на сайте РОП, </w:t>
      </w:r>
      <w:r w:rsidR="000F1A6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основаны на предложениях </w:t>
      </w:r>
      <w:r w:rsidR="00CC184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Д.А. </w:t>
      </w:r>
      <w:proofErr w:type="spellStart"/>
      <w:r w:rsidR="000F1A6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Вайсмана</w:t>
      </w:r>
      <w:proofErr w:type="spellEnd"/>
      <w:r w:rsidR="000F1A6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). Согласно этим Указаниям, если говорить упрощенно, больной, имеющий ВИЧ-инфекцию, независимо от стадии (!) в случае смерти от любого инфекционного заболевания (включая туберкулез</w:t>
      </w:r>
      <w:r w:rsidR="00CC184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)</w:t>
      </w:r>
      <w:r w:rsidR="00075F1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тоже независимо от стадии</w:t>
      </w:r>
      <w:r w:rsidR="00CC184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и формы</w:t>
      </w:r>
      <w:r w:rsidR="00FE0E14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</w:t>
      </w:r>
      <w:r w:rsidR="00CC184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(</w:t>
      </w:r>
      <w:r w:rsidR="00075F1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!</w:t>
      </w:r>
      <w:r w:rsidR="000F1A6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) или опухоли </w:t>
      </w:r>
      <w:r w:rsidR="00CC184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всегда </w:t>
      </w:r>
      <w:r w:rsidR="000F1A6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умирает от ВИЧ</w:t>
      </w:r>
      <w:r w:rsidR="00CC184B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-инфекции</w:t>
      </w:r>
      <w:r w:rsidR="000F1A6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.</w:t>
      </w:r>
      <w:r w:rsidR="00075F1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Следует подчеркнуть, что указанное положение не нашло отражения в тексте Рекомендаций, и это </w:t>
      </w:r>
      <w:r w:rsidR="00441F9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во многих отношениях </w:t>
      </w:r>
      <w:r w:rsidR="00075F1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понятно,</w:t>
      </w:r>
      <w:r w:rsidR="00441F9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но не делает ситуацию яснее для патологоанатомов в их практической работе.</w:t>
      </w:r>
      <w:r w:rsidR="000B5B1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Таким образом, вопрос остается открытым, а смертность от ВИЧ-инфекции растет и по объективным эпидемиологическим</w:t>
      </w:r>
      <w:r w:rsidR="00EC33C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,</w:t>
      </w:r>
      <w:r w:rsidR="000B5B1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и</w:t>
      </w:r>
      <w:r w:rsidR="00EC33C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, к сожалению, по</w:t>
      </w:r>
      <w:r w:rsidR="000B5B18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субъективным причинам. </w:t>
      </w:r>
    </w:p>
    <w:p w14:paraId="33F1F639" w14:textId="0CD7650D" w:rsidR="000B5B18" w:rsidRDefault="000B5B18" w:rsidP="005F5496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       В указанном разделе было бы правильно остановиться на структуре диагноза при ВИЧ-инфекции. При этом </w:t>
      </w:r>
      <w:r w:rsidR="00CA7626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следует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доказательно объяснить необходимость введения понятия «вторичные заболевания» в структуру «основного заболевания</w:t>
      </w:r>
      <w:r w:rsidR="00A0315E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».</w:t>
      </w:r>
      <w:r w:rsidR="00EC33C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В этом случае указанное принципиальное положение не выз</w:t>
      </w:r>
      <w:r w:rsidR="0072715C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ы</w:t>
      </w:r>
      <w:r w:rsidR="00EC33C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вало бы вопросов</w:t>
      </w:r>
      <w:r w:rsidR="0072715C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, в том числе</w:t>
      </w:r>
      <w:r w:rsidR="00EC33C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со стороны уважаемого рецензента </w:t>
      </w:r>
      <w:r w:rsidR="0072715C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проф. Г.Н. Масляковой.</w:t>
      </w:r>
    </w:p>
    <w:p w14:paraId="2C604CF6" w14:textId="289FF2DB" w:rsidR="0072715C" w:rsidRDefault="0072715C" w:rsidP="005F5496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       В тексте также не приведены рекомендации по сличению клинического и патологоанатомического диагнозов, не раскрыто понятие «ведущее вторичное заболевание», как это было сделано в наших предыдущих работах.</w:t>
      </w:r>
    </w:p>
    <w:p w14:paraId="31FBEC2B" w14:textId="2D82F5C3" w:rsidR="0072715C" w:rsidRDefault="0072715C" w:rsidP="005F5496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      Нет пояснений к приведенным примерам</w:t>
      </w:r>
      <w:r w:rsidR="00FE0E14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и их группировки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. Не приведены образцы заполненных медицинских свидетельств о смерти </w:t>
      </w:r>
      <w:r w:rsidR="0024194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в примерах, как это было сделано </w:t>
      </w:r>
      <w:r w:rsidR="00FE0E14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уже </w:t>
      </w:r>
      <w:r w:rsidR="00241942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в Клинических рекомендациях по составлению ПАД при инфекционных заболеваниях. Между тем, возникает много вопросов</w:t>
      </w:r>
      <w:r w:rsidR="00BB2B0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, в том числе правового характера (!), при заполнении свидетельства о смерти и в процессе контакта с представителями умершего при его выдаче.</w:t>
      </w:r>
    </w:p>
    <w:p w14:paraId="757B77BB" w14:textId="1653F688" w:rsidR="00BB2B0A" w:rsidRDefault="00241942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      Наконец, приведены только примеры, не противоречащие Указаниям МЗ. Так, случаи ВИЧ-инфекции взяты только в 4В и 5 стадии (собственно СПИД) или «ВИЧ-инфекция в стадии инкубации</w:t>
      </w:r>
      <w:r w:rsidR="00CA7626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»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. Понятно, что в патологоанатомической практике на </w:t>
      </w:r>
      <w:proofErr w:type="spellStart"/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аутопсийном</w:t>
      </w:r>
      <w:proofErr w:type="spellEnd"/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материале встречаются случаи ВИЧ-инфекции во всех стадиях процесса. Однако, в тексте нет ответа на эти вопросы.</w:t>
      </w:r>
    </w:p>
    <w:p w14:paraId="27EA7737" w14:textId="77777777" w:rsidR="00446B27" w:rsidRDefault="00446B27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bookmarkStart w:id="0" w:name="_GoBack"/>
      <w:bookmarkEnd w:id="0"/>
    </w:p>
    <w:p w14:paraId="0C00970D" w14:textId="0834C919" w:rsidR="00C57865" w:rsidRDefault="00BB2B0A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    9. Таблица «</w:t>
      </w:r>
      <w:r w:rsidRPr="005600ED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Рекомендации по объему исследований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» интересна прежде всего тем, что в ней впервые представлены некоторые </w:t>
      </w:r>
      <w:r w:rsidR="00CA7626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стандарты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по проведению прижизненных исследований при ВИЧ-инфекции, что уже весьма важно и ценно. Однако, следует отметить определенную громоздкость данной таблицы, наличие повторов, так, в столбце – категории сложности</w:t>
      </w:r>
      <w:r w:rsidR="006F7C1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</w:t>
      </w:r>
      <w:proofErr w:type="gramStart"/>
      <w:r w:rsidR="006F7C1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приведена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5</w:t>
      </w:r>
      <w:proofErr w:type="gramEnd"/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категория во всех случаях</w:t>
      </w:r>
      <w:r w:rsidR="006F7C1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. Имеется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и ряд других моментов. Но, самый главный недостаток данного раздела, на наш взгляд, </w:t>
      </w:r>
      <w:r w:rsidR="00EB5D36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это то, что </w:t>
      </w:r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отсутствует группировка и примеры типичных клинических ситуаций, в которых </w:t>
      </w:r>
      <w:proofErr w:type="gramStart"/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проводится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</w:t>
      </w:r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прижизненная</w:t>
      </w:r>
      <w:proofErr w:type="gramEnd"/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диагностика ВИЧ-инфекции и ВИЧ-</w:t>
      </w:r>
      <w:proofErr w:type="spellStart"/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ассоцированных</w:t>
      </w:r>
      <w:proofErr w:type="spellEnd"/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заболеваний. В нашей практике это биопсии лимфатических узлов, бронхов и легкого, биопсии ЖКТ, операции по поводу </w:t>
      </w:r>
      <w:proofErr w:type="spellStart"/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туберкулемы</w:t>
      </w:r>
      <w:proofErr w:type="spellEnd"/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, туберкулеза позвоночника и другие варианты. Конечно, проблема прижизненной морфологической диагностики при ВИЧ-инфекции относительно новая и малоизученная. </w:t>
      </w:r>
      <w:r w:rsidR="00E1281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При этом</w:t>
      </w:r>
      <w:r w:rsidR="000B23E7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, можно полагать, что</w:t>
      </w:r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количество таких случаев будет неуклонно возрастать, что </w:t>
      </w:r>
      <w:r w:rsidR="000B23E7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и </w:t>
      </w:r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определяет необходимость более подробного и четкого освещения </w:t>
      </w:r>
      <w:r w:rsidR="00E1281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данного </w:t>
      </w:r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вопроса в </w:t>
      </w:r>
      <w:r w:rsidR="00E1281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тексте </w:t>
      </w:r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Рекомендаци</w:t>
      </w:r>
      <w:r w:rsidR="00E1281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й.</w:t>
      </w:r>
    </w:p>
    <w:p w14:paraId="3380184E" w14:textId="301976A2" w:rsidR="00BB2B0A" w:rsidRDefault="00C57865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  За рамками Рекомендаций остались некоторые сложные и </w:t>
      </w:r>
      <w:r w:rsidR="00C5083F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малоизученные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проблемы, к которым </w:t>
      </w:r>
      <w:r w:rsidR="00A525E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следует </w:t>
      </w:r>
      <w:proofErr w:type="gramStart"/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отнести </w:t>
      </w:r>
      <w:r w:rsidR="003D24F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</w:t>
      </w:r>
      <w:r w:rsidR="00A525E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проблему</w:t>
      </w:r>
      <w:proofErr w:type="gramEnd"/>
      <w:r w:rsidR="00A525E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ВИЧ-ассоциированной </w:t>
      </w:r>
      <w:proofErr w:type="spellStart"/>
      <w:r w:rsidR="00A525E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интравенозной</w:t>
      </w:r>
      <w:proofErr w:type="spellEnd"/>
      <w:r w:rsidR="00A525E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наркомании и сепсиса, в том числе инъекционного, проблему осложнений </w:t>
      </w:r>
      <w:r w:rsidR="006F43DD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В</w:t>
      </w:r>
      <w:r w:rsidR="00A525E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АРТ</w:t>
      </w:r>
      <w:r w:rsidR="00FE5BB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и противотуберкулезно</w:t>
      </w:r>
      <w:r w:rsidR="00C5083F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й терапии</w:t>
      </w:r>
      <w:r w:rsidR="00FE5BB0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и их диагностики, </w:t>
      </w:r>
      <w:r w:rsidR="00C5083F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проблему СВИС (синдром восстановления иммунной системы) и ряд других.</w:t>
      </w:r>
    </w:p>
    <w:p w14:paraId="198F7293" w14:textId="77777777" w:rsidR="00C5083F" w:rsidRDefault="00C5083F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71354A5E" w14:textId="1C1AD2ED" w:rsidR="00DB4179" w:rsidRDefault="00C5083F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                                 </w:t>
      </w:r>
      <w:r w:rsidR="00947CEA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ЗАКЛЮЧЕНИЕ</w:t>
      </w:r>
    </w:p>
    <w:p w14:paraId="43EB7821" w14:textId="77777777" w:rsidR="00C026C0" w:rsidRDefault="00C026C0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2C34BBE1" w14:textId="0959C48B" w:rsidR="00DB4179" w:rsidRDefault="00DB4179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          Представленные для обсуждения Клинические рекомендации </w:t>
      </w:r>
      <w:r w:rsidRPr="00DB4179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«Посмертная и прижизненная патологоанатомическая диагностика ВИЧ-инфекции»</w:t>
      </w:r>
      <w:r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безусловно актуальны и не имеют аналогов в отечественной литературе. Такой документ будет востребован широким кругом практикующих патологоанатомов</w:t>
      </w:r>
      <w:r w:rsidR="0009278F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, что определяет высокие требования к качеству обсуждаемого текста. Полагаю, что </w:t>
      </w:r>
      <w:r w:rsidR="002163E3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представленный </w:t>
      </w:r>
      <w:r w:rsidR="0009278F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текст Рекомендаций можно считать базовым, но его необходимо существенно переработать с учетом сделанных замечаний и предложений. </w:t>
      </w:r>
      <w:r w:rsidR="00854C1C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Б</w:t>
      </w:r>
      <w:r w:rsidR="00836AC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ыло бы</w:t>
      </w:r>
      <w:r w:rsidR="00854C1C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правильн</w:t>
      </w:r>
      <w:r w:rsidR="00836AC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о</w:t>
      </w:r>
      <w:r w:rsidR="00854C1C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получить в итоге и принять выверенный и четкий документ</w:t>
      </w:r>
      <w:r w:rsidR="00836AC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, который станет руководством и </w:t>
      </w:r>
      <w:r w:rsidR="00DA562E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методологическим </w:t>
      </w:r>
      <w:r w:rsidR="00836AC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стандартом в работе по патологоанатомической диагностике ВИЧ-инфекции и ВИЧ-ассоциированных заболеваний</w:t>
      </w:r>
      <w:r w:rsidR="00446B27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 xml:space="preserve"> на </w:t>
      </w:r>
      <w:proofErr w:type="spellStart"/>
      <w:r w:rsidR="00446B27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ближне</w:t>
      </w:r>
      <w:proofErr w:type="spellEnd"/>
      <w:r w:rsidR="00446B27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- и среднесрочный период</w:t>
      </w:r>
      <w:r w:rsidR="00836AC5"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  <w:t>.</w:t>
      </w:r>
    </w:p>
    <w:p w14:paraId="653EED85" w14:textId="77777777" w:rsidR="00947CEA" w:rsidRDefault="00947CEA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1A1AEC8F" w14:textId="77777777" w:rsidR="00947CEA" w:rsidRPr="00A426BB" w:rsidRDefault="00947CEA" w:rsidP="00947C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426BB">
        <w:rPr>
          <w:rFonts w:ascii="Times New Roman" w:hAnsi="Times New Roman" w:cs="Times New Roman"/>
          <w:sz w:val="28"/>
          <w:szCs w:val="28"/>
        </w:rPr>
        <w:t>Гринберг  Лев</w:t>
      </w:r>
      <w:proofErr w:type="gramEnd"/>
      <w:r w:rsidRPr="00A426BB">
        <w:rPr>
          <w:rFonts w:ascii="Times New Roman" w:hAnsi="Times New Roman" w:cs="Times New Roman"/>
          <w:sz w:val="28"/>
          <w:szCs w:val="28"/>
        </w:rPr>
        <w:t xml:space="preserve"> Моисеевич, д.м.н., профессор</w:t>
      </w:r>
    </w:p>
    <w:p w14:paraId="15F1EEBC" w14:textId="77777777" w:rsidR="00947CEA" w:rsidRDefault="00947CEA" w:rsidP="00947CEA">
      <w:pPr>
        <w:contextualSpacing/>
        <w:rPr>
          <w:rFonts w:ascii="Times New Roman" w:hAnsi="Times New Roman" w:cs="Times New Roman"/>
          <w:sz w:val="28"/>
          <w:szCs w:val="28"/>
        </w:rPr>
      </w:pPr>
      <w:r w:rsidRPr="00A426BB">
        <w:rPr>
          <w:rFonts w:ascii="Times New Roman" w:hAnsi="Times New Roman" w:cs="Times New Roman"/>
          <w:sz w:val="28"/>
          <w:szCs w:val="28"/>
        </w:rPr>
        <w:t xml:space="preserve">Заведующий кафедрой патологической анатомии </w:t>
      </w:r>
    </w:p>
    <w:p w14:paraId="7D607264" w14:textId="77777777" w:rsidR="00947CEA" w:rsidRDefault="00947CEA" w:rsidP="00947C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судебной медицины Ф</w:t>
      </w:r>
      <w:r w:rsidRPr="00A426BB">
        <w:rPr>
          <w:rFonts w:ascii="Times New Roman" w:hAnsi="Times New Roman" w:cs="Times New Roman"/>
          <w:sz w:val="28"/>
          <w:szCs w:val="28"/>
        </w:rPr>
        <w:t>ГБОУ ВО УГМУ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8116D32" w14:textId="77777777" w:rsidR="00947CEA" w:rsidRPr="00A426BB" w:rsidRDefault="00947CEA" w:rsidP="00947C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 ЦНИЛ УГМУ,</w:t>
      </w:r>
    </w:p>
    <w:p w14:paraId="4E413E2C" w14:textId="4C1A962E" w:rsidR="00947CEA" w:rsidRDefault="00947CEA" w:rsidP="00947CEA">
      <w:pPr>
        <w:contextualSpacing/>
        <w:rPr>
          <w:rFonts w:ascii="Times New Roman" w:hAnsi="Times New Roman" w:cs="Times New Roman"/>
          <w:sz w:val="28"/>
          <w:szCs w:val="28"/>
        </w:rPr>
      </w:pPr>
      <w:r w:rsidRPr="00A426BB">
        <w:rPr>
          <w:rFonts w:ascii="Times New Roman" w:hAnsi="Times New Roman" w:cs="Times New Roman"/>
          <w:sz w:val="28"/>
          <w:szCs w:val="28"/>
        </w:rPr>
        <w:t xml:space="preserve">Главный научный сотрудник Уральского НИИ </w:t>
      </w:r>
      <w:proofErr w:type="spellStart"/>
      <w:r w:rsidRPr="00A426BB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филиал Московского НМИЦ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ФПиИЗ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7FB059C" w14:textId="34131387" w:rsidR="00947CEA" w:rsidRDefault="00947CEA" w:rsidP="00947C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18.03.2019</w:t>
      </w:r>
    </w:p>
    <w:p w14:paraId="3A2AE188" w14:textId="77777777" w:rsidR="00947CEA" w:rsidRPr="00DB4179" w:rsidRDefault="00947CEA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41A6B6EB" w14:textId="41D23555" w:rsidR="007C6C55" w:rsidRPr="00DB4179" w:rsidRDefault="007C6C55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6B325179" w14:textId="7DB8BEE3" w:rsidR="00BB2B0A" w:rsidRPr="005F5496" w:rsidRDefault="00BB2B0A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2603553F" w14:textId="77777777" w:rsidR="00AB57E3" w:rsidRPr="005600ED" w:rsidRDefault="00AB57E3" w:rsidP="00DA562E">
      <w:pPr>
        <w:suppressAutoHyphens/>
        <w:ind w:left="720"/>
        <w:jc w:val="both"/>
        <w:rPr>
          <w:rFonts w:ascii="Times New Roman" w:eastAsia="Times New Roman" w:hAnsi="Times New Roman" w:cs="Sendnya"/>
          <w:i/>
          <w:color w:val="000000"/>
          <w:sz w:val="28"/>
          <w:szCs w:val="28"/>
          <w:lang w:eastAsia="or-IN" w:bidi="or-IN"/>
        </w:rPr>
      </w:pPr>
    </w:p>
    <w:p w14:paraId="41AC0CFA" w14:textId="7E7AD2D6" w:rsidR="00AB57E3" w:rsidRPr="00BA0008" w:rsidRDefault="00AB57E3" w:rsidP="00DA562E">
      <w:pPr>
        <w:suppressAutoHyphens/>
        <w:jc w:val="both"/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</w:pPr>
    </w:p>
    <w:p w14:paraId="2480C7A0" w14:textId="77777777" w:rsidR="002E0F58" w:rsidRPr="00BA0008" w:rsidRDefault="002E0F58" w:rsidP="00DA562E">
      <w:pPr>
        <w:suppressAutoHyphens/>
        <w:ind w:left="360"/>
        <w:jc w:val="both"/>
        <w:rPr>
          <w:rFonts w:ascii="Times New Roman" w:eastAsia="Times New Roman" w:hAnsi="Times New Roman" w:cs="Sendnya"/>
          <w:color w:val="000000" w:themeColor="text1"/>
          <w:sz w:val="28"/>
          <w:szCs w:val="28"/>
          <w:lang w:eastAsia="or-IN" w:bidi="or-IN"/>
        </w:rPr>
      </w:pPr>
    </w:p>
    <w:p w14:paraId="2B500FD5" w14:textId="5110FB7F" w:rsidR="002E0F58" w:rsidRPr="00DB63FA" w:rsidRDefault="002E0F58" w:rsidP="00DA562E">
      <w:pPr>
        <w:suppressAutoHyphens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69A34E99" w14:textId="73056103" w:rsidR="00AE0AC2" w:rsidRPr="00DB63FA" w:rsidRDefault="00AE0AC2" w:rsidP="00E84002">
      <w:pPr>
        <w:suppressAutoHyphens/>
        <w:ind w:firstLine="720"/>
        <w:jc w:val="both"/>
        <w:rPr>
          <w:rFonts w:ascii="Times New Roman" w:eastAsia="Times New Roman" w:hAnsi="Times New Roman" w:cs="Sendnya"/>
          <w:color w:val="000000"/>
          <w:sz w:val="28"/>
          <w:szCs w:val="28"/>
          <w:lang w:eastAsia="or-IN" w:bidi="or-IN"/>
        </w:rPr>
      </w:pPr>
    </w:p>
    <w:p w14:paraId="2C36C9D0" w14:textId="77777777" w:rsidR="00E84002" w:rsidRDefault="00E84002" w:rsidP="00E84002">
      <w:pPr>
        <w:suppressAutoHyphens/>
        <w:ind w:firstLine="720"/>
        <w:jc w:val="both"/>
        <w:rPr>
          <w:rFonts w:ascii="Times New Roman" w:eastAsia="Times New Roman" w:hAnsi="Times New Roman" w:cs="Sendnya"/>
          <w:b/>
          <w:color w:val="000000"/>
          <w:sz w:val="28"/>
          <w:szCs w:val="28"/>
          <w:lang w:eastAsia="or-IN" w:bidi="or-IN"/>
        </w:rPr>
      </w:pPr>
    </w:p>
    <w:sectPr w:rsidR="00E84002" w:rsidSect="00D20F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ndny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2F"/>
    <w:rsid w:val="00002983"/>
    <w:rsid w:val="00073D1C"/>
    <w:rsid w:val="00075F1A"/>
    <w:rsid w:val="0009278F"/>
    <w:rsid w:val="00092F93"/>
    <w:rsid w:val="000974D8"/>
    <w:rsid w:val="000B01F4"/>
    <w:rsid w:val="000B23E7"/>
    <w:rsid w:val="000B5B18"/>
    <w:rsid w:val="000F1A6A"/>
    <w:rsid w:val="000F4EC0"/>
    <w:rsid w:val="00102999"/>
    <w:rsid w:val="00117082"/>
    <w:rsid w:val="00137530"/>
    <w:rsid w:val="00192E80"/>
    <w:rsid w:val="001D45AD"/>
    <w:rsid w:val="002163E3"/>
    <w:rsid w:val="0022460B"/>
    <w:rsid w:val="0023327A"/>
    <w:rsid w:val="00240ECC"/>
    <w:rsid w:val="00241942"/>
    <w:rsid w:val="002B5A2F"/>
    <w:rsid w:val="002D4931"/>
    <w:rsid w:val="002E0F58"/>
    <w:rsid w:val="00310B9D"/>
    <w:rsid w:val="003905C6"/>
    <w:rsid w:val="003C199F"/>
    <w:rsid w:val="003D24F3"/>
    <w:rsid w:val="003E0786"/>
    <w:rsid w:val="004159DF"/>
    <w:rsid w:val="00441F95"/>
    <w:rsid w:val="00446B27"/>
    <w:rsid w:val="004C75CF"/>
    <w:rsid w:val="00540649"/>
    <w:rsid w:val="00585F12"/>
    <w:rsid w:val="005A7848"/>
    <w:rsid w:val="005F3894"/>
    <w:rsid w:val="005F5496"/>
    <w:rsid w:val="00630B28"/>
    <w:rsid w:val="00680C9C"/>
    <w:rsid w:val="006B5A75"/>
    <w:rsid w:val="006F43DD"/>
    <w:rsid w:val="006F7C1A"/>
    <w:rsid w:val="00711600"/>
    <w:rsid w:val="0072715C"/>
    <w:rsid w:val="0075547B"/>
    <w:rsid w:val="007A7148"/>
    <w:rsid w:val="007C6C55"/>
    <w:rsid w:val="007F7FB1"/>
    <w:rsid w:val="008249A9"/>
    <w:rsid w:val="00826475"/>
    <w:rsid w:val="00836AC5"/>
    <w:rsid w:val="00854C1C"/>
    <w:rsid w:val="008755ED"/>
    <w:rsid w:val="00877A48"/>
    <w:rsid w:val="008D5C89"/>
    <w:rsid w:val="00921C86"/>
    <w:rsid w:val="00947CEA"/>
    <w:rsid w:val="0095050F"/>
    <w:rsid w:val="00A0315E"/>
    <w:rsid w:val="00A17103"/>
    <w:rsid w:val="00A525E3"/>
    <w:rsid w:val="00AA72C2"/>
    <w:rsid w:val="00AB57E3"/>
    <w:rsid w:val="00AE0AC2"/>
    <w:rsid w:val="00AF6E91"/>
    <w:rsid w:val="00BA0008"/>
    <w:rsid w:val="00BB291C"/>
    <w:rsid w:val="00BB2B0A"/>
    <w:rsid w:val="00C026C0"/>
    <w:rsid w:val="00C40FB1"/>
    <w:rsid w:val="00C41FF4"/>
    <w:rsid w:val="00C5083F"/>
    <w:rsid w:val="00C57865"/>
    <w:rsid w:val="00C93633"/>
    <w:rsid w:val="00CA7626"/>
    <w:rsid w:val="00CB77CA"/>
    <w:rsid w:val="00CC184B"/>
    <w:rsid w:val="00D20F32"/>
    <w:rsid w:val="00D606A4"/>
    <w:rsid w:val="00D87AF3"/>
    <w:rsid w:val="00DA562E"/>
    <w:rsid w:val="00DB4179"/>
    <w:rsid w:val="00DB63FA"/>
    <w:rsid w:val="00E12815"/>
    <w:rsid w:val="00E3579C"/>
    <w:rsid w:val="00E6195F"/>
    <w:rsid w:val="00E670ED"/>
    <w:rsid w:val="00E84002"/>
    <w:rsid w:val="00EA74E6"/>
    <w:rsid w:val="00EB5D36"/>
    <w:rsid w:val="00EC33C5"/>
    <w:rsid w:val="00F83A9F"/>
    <w:rsid w:val="00FB7D0A"/>
    <w:rsid w:val="00FE0287"/>
    <w:rsid w:val="00FE0E14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22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1686</Words>
  <Characters>9613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Гринберг</dc:creator>
  <cp:keywords/>
  <dc:description/>
  <cp:lastModifiedBy>Лев Гринберг</cp:lastModifiedBy>
  <cp:revision>23</cp:revision>
  <cp:lastPrinted>2018-01-04T08:21:00Z</cp:lastPrinted>
  <dcterms:created xsi:type="dcterms:W3CDTF">2017-02-05T09:11:00Z</dcterms:created>
  <dcterms:modified xsi:type="dcterms:W3CDTF">2019-03-18T15:40:00Z</dcterms:modified>
</cp:coreProperties>
</file>